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47" w:rsidRDefault="003C1B47" w:rsidP="003C1B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86B2D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92F1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92F1A">
        <w:rPr>
          <w:rFonts w:ascii="Times New Roman" w:hAnsi="Times New Roman" w:cs="Times New Roman"/>
          <w:sz w:val="24"/>
          <w:szCs w:val="24"/>
        </w:rPr>
        <w:t xml:space="preserve">] Sébastien Comte. Couplage de la  chromatographie </w:t>
      </w:r>
      <w:r w:rsidR="003C1B47">
        <w:rPr>
          <w:rFonts w:ascii="Times New Roman" w:hAnsi="Times New Roman" w:cs="Times New Roman"/>
          <w:sz w:val="24"/>
          <w:szCs w:val="24"/>
        </w:rPr>
        <w:t xml:space="preserve">gazeuse inverse à un générateur </w:t>
      </w:r>
      <w:r w:rsidRPr="00092F1A">
        <w:rPr>
          <w:rFonts w:ascii="Times New Roman" w:hAnsi="Times New Roman" w:cs="Times New Roman"/>
          <w:sz w:val="24"/>
          <w:szCs w:val="24"/>
        </w:rPr>
        <w:t>d’humidité « Etude de l’</w:t>
      </w:r>
      <w:proofErr w:type="spellStart"/>
      <w:r w:rsidRPr="00092F1A">
        <w:rPr>
          <w:rFonts w:ascii="Times New Roman" w:hAnsi="Times New Roman" w:cs="Times New Roman"/>
          <w:sz w:val="24"/>
          <w:szCs w:val="24"/>
        </w:rPr>
        <w:t>hydrophilie</w:t>
      </w:r>
      <w:proofErr w:type="spellEnd"/>
      <w:r w:rsidRPr="00092F1A">
        <w:rPr>
          <w:rFonts w:ascii="Times New Roman" w:hAnsi="Times New Roman" w:cs="Times New Roman"/>
          <w:sz w:val="24"/>
          <w:szCs w:val="24"/>
        </w:rPr>
        <w:t xml:space="preserve"> de surface de solid</w:t>
      </w:r>
      <w:r w:rsidR="003C1B47">
        <w:rPr>
          <w:rFonts w:ascii="Times New Roman" w:hAnsi="Times New Roman" w:cs="Times New Roman"/>
          <w:sz w:val="24"/>
          <w:szCs w:val="24"/>
        </w:rPr>
        <w:t xml:space="preserve">es divisés et des limites de la </w:t>
      </w:r>
      <w:r w:rsidRPr="00092F1A">
        <w:rPr>
          <w:rFonts w:ascii="Times New Roman" w:hAnsi="Times New Roman" w:cs="Times New Roman"/>
          <w:sz w:val="24"/>
          <w:szCs w:val="24"/>
        </w:rPr>
        <w:t>technique. Thèse de doctorat, Institut national polytechnique de Toulouse, 2004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92F1A">
        <w:rPr>
          <w:rFonts w:ascii="Times New Roman" w:hAnsi="Times New Roman" w:cs="Times New Roman"/>
          <w:sz w:val="24"/>
          <w:szCs w:val="24"/>
        </w:rPr>
        <w:tab/>
      </w:r>
    </w:p>
    <w:p w:rsidR="00386B2D" w:rsidRPr="00092F1A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[2]</w:t>
      </w:r>
      <w:r w:rsidR="00783815">
        <w:rPr>
          <w:rFonts w:ascii="Times New Roman" w:hAnsi="Times New Roman" w:cs="Times New Roman"/>
          <w:sz w:val="24"/>
          <w:szCs w:val="24"/>
        </w:rPr>
        <w:t>BELAYACHI Hanane. « Préparation et caractérisation d’un charbon actif à partir des pépins de raisin pour l’adsorption de su</w:t>
      </w:r>
      <w:r w:rsidR="00F6128F">
        <w:rPr>
          <w:rFonts w:ascii="Times New Roman" w:hAnsi="Times New Roman" w:cs="Times New Roman"/>
          <w:sz w:val="24"/>
          <w:szCs w:val="24"/>
        </w:rPr>
        <w:t>bstances organiques dans la sol</w:t>
      </w:r>
      <w:r w:rsidR="00783815">
        <w:rPr>
          <w:rFonts w:ascii="Times New Roman" w:hAnsi="Times New Roman" w:cs="Times New Roman"/>
          <w:sz w:val="24"/>
          <w:szCs w:val="24"/>
        </w:rPr>
        <w:t>ution simple et binaire ».</w:t>
      </w:r>
      <w:r w:rsidR="00783815" w:rsidRPr="00783815">
        <w:rPr>
          <w:rFonts w:ascii="Times New Roman" w:hAnsi="Times New Roman" w:cs="Times New Roman"/>
          <w:sz w:val="24"/>
          <w:szCs w:val="24"/>
        </w:rPr>
        <w:t xml:space="preserve"> </w:t>
      </w:r>
      <w:r w:rsidR="00783815">
        <w:rPr>
          <w:rFonts w:ascii="Times New Roman" w:hAnsi="Times New Roman" w:cs="Times New Roman"/>
          <w:sz w:val="24"/>
          <w:szCs w:val="24"/>
        </w:rPr>
        <w:t>Thèse de Magister</w:t>
      </w:r>
      <w:r w:rsidR="00783815" w:rsidRPr="00092F1A">
        <w:rPr>
          <w:rFonts w:ascii="Times New Roman" w:hAnsi="Times New Roman" w:cs="Times New Roman"/>
          <w:sz w:val="24"/>
          <w:szCs w:val="24"/>
        </w:rPr>
        <w:t>,</w:t>
      </w:r>
      <w:r w:rsidR="00783815">
        <w:rPr>
          <w:rFonts w:ascii="Times New Roman" w:hAnsi="Times New Roman" w:cs="Times New Roman"/>
          <w:sz w:val="24"/>
          <w:szCs w:val="24"/>
        </w:rPr>
        <w:t xml:space="preserve"> Département de </w:t>
      </w:r>
      <w:r w:rsidR="00FF1DC9">
        <w:rPr>
          <w:rFonts w:ascii="Times New Roman" w:hAnsi="Times New Roman" w:cs="Times New Roman"/>
          <w:sz w:val="24"/>
          <w:szCs w:val="24"/>
        </w:rPr>
        <w:t xml:space="preserve"> génie de procédés</w:t>
      </w:r>
      <w:r w:rsidR="00783815">
        <w:rPr>
          <w:rFonts w:ascii="Times New Roman" w:hAnsi="Times New Roman" w:cs="Times New Roman"/>
          <w:sz w:val="24"/>
          <w:szCs w:val="24"/>
        </w:rPr>
        <w:t>, Faculté des sciences et de la technologie</w:t>
      </w:r>
      <w:r w:rsidR="00FF1DC9">
        <w:rPr>
          <w:rFonts w:ascii="Times New Roman" w:hAnsi="Times New Roman" w:cs="Times New Roman"/>
          <w:sz w:val="24"/>
          <w:szCs w:val="24"/>
        </w:rPr>
        <w:t>, Algérie</w:t>
      </w:r>
      <w:r w:rsidR="00783815">
        <w:rPr>
          <w:rFonts w:ascii="Times New Roman" w:hAnsi="Times New Roman" w:cs="Times New Roman"/>
          <w:sz w:val="24"/>
          <w:szCs w:val="24"/>
        </w:rPr>
        <w:t xml:space="preserve"> </w:t>
      </w:r>
      <w:r w:rsidR="00FF1DC9">
        <w:rPr>
          <w:rFonts w:ascii="Times New Roman" w:hAnsi="Times New Roman" w:cs="Times New Roman"/>
          <w:sz w:val="24"/>
          <w:szCs w:val="24"/>
        </w:rPr>
        <w:t>,2009.</w:t>
      </w:r>
    </w:p>
    <w:p w:rsidR="00386B2D" w:rsidRPr="00B7207A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092F1A"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92F1A">
        <w:rPr>
          <w:rFonts w:ascii="Times New Roman" w:hAnsi="Times New Roman" w:cs="Times New Roman"/>
          <w:color w:val="000000"/>
          <w:sz w:val="24"/>
          <w:szCs w:val="24"/>
        </w:rPr>
        <w:t>] Louis Robert. Adsorption. Technique de l’ingénieur, Génie de procédé, Opération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1B47" w:rsidRPr="00B7207A">
        <w:rPr>
          <w:rFonts w:ascii="Times New Roman" w:hAnsi="Times New Roman" w:cs="Times New Roman"/>
          <w:color w:val="000000"/>
          <w:sz w:val="24"/>
          <w:szCs w:val="24"/>
        </w:rPr>
        <w:t xml:space="preserve">unitaire, </w:t>
      </w:r>
      <w:r w:rsidRPr="00B7207A">
        <w:rPr>
          <w:rFonts w:ascii="Times New Roman" w:hAnsi="Times New Roman" w:cs="Times New Roman"/>
          <w:color w:val="000000"/>
          <w:sz w:val="24"/>
          <w:szCs w:val="24"/>
        </w:rPr>
        <w:t>J 2730.</w:t>
      </w:r>
    </w:p>
    <w:p w:rsidR="00386B2D" w:rsidRPr="003F5595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[4</w:t>
      </w:r>
      <w:r w:rsidRPr="003F5595">
        <w:rPr>
          <w:rFonts w:ascii="Times New Roman" w:hAnsi="Times New Roman" w:cs="Times New Roman"/>
          <w:sz w:val="24"/>
          <w:szCs w:val="24"/>
        </w:rPr>
        <w:t xml:space="preserve">] Sarah </w:t>
      </w:r>
      <w:proofErr w:type="spellStart"/>
      <w:r w:rsidRPr="003F5595">
        <w:rPr>
          <w:rFonts w:ascii="Times New Roman" w:hAnsi="Times New Roman" w:cs="Times New Roman"/>
          <w:sz w:val="24"/>
          <w:szCs w:val="24"/>
        </w:rPr>
        <w:t>Khirani</w:t>
      </w:r>
      <w:proofErr w:type="spellEnd"/>
      <w:r w:rsidRPr="003F5595">
        <w:rPr>
          <w:rFonts w:ascii="Times New Roman" w:hAnsi="Times New Roman" w:cs="Times New Roman"/>
          <w:sz w:val="24"/>
          <w:szCs w:val="24"/>
        </w:rPr>
        <w:t>. Procédés hybrides associa</w:t>
      </w:r>
      <w:r w:rsidR="003C1B47">
        <w:rPr>
          <w:rFonts w:ascii="Times New Roman" w:hAnsi="Times New Roman" w:cs="Times New Roman"/>
          <w:sz w:val="24"/>
          <w:szCs w:val="24"/>
        </w:rPr>
        <w:t xml:space="preserve">nt la filtration membranaire et </w:t>
      </w:r>
      <w:r w:rsidRPr="003F5595">
        <w:rPr>
          <w:rFonts w:ascii="Times New Roman" w:hAnsi="Times New Roman" w:cs="Times New Roman"/>
          <w:sz w:val="24"/>
          <w:szCs w:val="24"/>
        </w:rPr>
        <w:t>l’adsorption/échange ionique pour le traitement des eaux usée</w:t>
      </w:r>
      <w:r w:rsidR="003C1B47">
        <w:rPr>
          <w:rFonts w:ascii="Times New Roman" w:hAnsi="Times New Roman" w:cs="Times New Roman"/>
          <w:sz w:val="24"/>
          <w:szCs w:val="24"/>
        </w:rPr>
        <w:t xml:space="preserve">s en vue de leur réutilisation. </w:t>
      </w:r>
      <w:r w:rsidRPr="003F5595">
        <w:rPr>
          <w:rFonts w:ascii="Times New Roman" w:hAnsi="Times New Roman" w:cs="Times New Roman"/>
          <w:sz w:val="24"/>
          <w:szCs w:val="24"/>
        </w:rPr>
        <w:t>Thèse de doctorat, institut national des sciences appliquées de Toulouse ,2007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B2D" w:rsidRPr="00092F1A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5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] </w:t>
      </w:r>
      <w:proofErr w:type="spellStart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Manceau</w:t>
      </w:r>
      <w:proofErr w:type="spellEnd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, A., Marcus, M.A., Tamura, N. Quantitative speciation of heavy metals in soils</w:t>
      </w:r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and sediments by synchrotron X-ray techniques. </w:t>
      </w:r>
      <w:proofErr w:type="gramStart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In Applications of Synchrotron Radiation in</w:t>
      </w:r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Low-Temperature Geochemistry and Environmental Science.</w:t>
      </w:r>
      <w:proofErr w:type="gramEnd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092F1A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Reviews in Mineralogy and</w:t>
      </w:r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092F1A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Geochemistry, Mineralogical Society of America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, 49, 341-428. (2002).</w:t>
      </w:r>
    </w:p>
    <w:p w:rsidR="00386B2D" w:rsidRPr="00092F1A" w:rsidRDefault="00386B2D" w:rsidP="003C1B47">
      <w:pPr>
        <w:pStyle w:val="Liste"/>
        <w:spacing w:line="360" w:lineRule="auto"/>
        <w:ind w:left="0" w:firstLine="0"/>
        <w:jc w:val="both"/>
        <w:rPr>
          <w:lang w:val="en-GB"/>
        </w:rPr>
      </w:pPr>
      <w:r w:rsidRPr="00092F1A">
        <w:rPr>
          <w:lang w:val="en-GB"/>
        </w:rPr>
        <w:t>[</w:t>
      </w:r>
      <w:r>
        <w:rPr>
          <w:lang w:val="en-GB"/>
        </w:rPr>
        <w:t>6</w:t>
      </w:r>
      <w:proofErr w:type="gramStart"/>
      <w:r w:rsidRPr="00092F1A">
        <w:rPr>
          <w:lang w:val="en-GB"/>
        </w:rPr>
        <w:t xml:space="preserve">]  </w:t>
      </w:r>
      <w:proofErr w:type="spellStart"/>
      <w:r w:rsidRPr="00092F1A">
        <w:rPr>
          <w:lang w:val="en-GB"/>
        </w:rPr>
        <w:t>Slejko</w:t>
      </w:r>
      <w:proofErr w:type="spellEnd"/>
      <w:proofErr w:type="gramEnd"/>
      <w:r w:rsidRPr="00092F1A">
        <w:rPr>
          <w:lang w:val="en-GB"/>
        </w:rPr>
        <w:t>, F.L.1985. Adsorption Technology, Marcel Dekker, New York</w:t>
      </w:r>
      <w:r>
        <w:rPr>
          <w:lang w:val="en-GB"/>
        </w:rPr>
        <w:t>.</w:t>
      </w:r>
    </w:p>
    <w:p w:rsidR="00386B2D" w:rsidRPr="00092F1A" w:rsidRDefault="00386B2D" w:rsidP="003C1B47">
      <w:pPr>
        <w:pStyle w:val="Liste"/>
        <w:spacing w:line="360" w:lineRule="auto"/>
        <w:jc w:val="both"/>
        <w:rPr>
          <w:lang w:val="en-GB"/>
        </w:rPr>
      </w:pPr>
      <w:r w:rsidRPr="00092F1A">
        <w:rPr>
          <w:lang w:val="en-US"/>
        </w:rPr>
        <w:t>[</w:t>
      </w:r>
      <w:r>
        <w:rPr>
          <w:lang w:val="en-US"/>
        </w:rPr>
        <w:t>7</w:t>
      </w:r>
      <w:r w:rsidRPr="00092F1A">
        <w:rPr>
          <w:lang w:val="en-US"/>
        </w:rPr>
        <w:t xml:space="preserve">] </w:t>
      </w:r>
      <w:r w:rsidRPr="00092F1A">
        <w:rPr>
          <w:color w:val="000000"/>
          <w:lang w:val="en-GB"/>
        </w:rPr>
        <w:t xml:space="preserve">Suzuki, M. 1990. Adsorption Engineering, Elsevier, Amsterdam.                                                                 </w:t>
      </w:r>
    </w:p>
    <w:p w:rsidR="00386B2D" w:rsidRPr="00092F1A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092F1A">
        <w:rPr>
          <w:rFonts w:ascii="Times New Roman" w:hAnsi="Times New Roman" w:cs="Times New Roman"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sz w:val="24"/>
          <w:szCs w:val="24"/>
          <w:lang w:val="en-GB"/>
        </w:rPr>
        <w:t>8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]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Selhan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Karago¨z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a,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Turgay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Tay b,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Suat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Ucar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a, Murat </w:t>
      </w:r>
      <w:proofErr w:type="spellStart"/>
      <w:r w:rsidR="003C1B47">
        <w:rPr>
          <w:rFonts w:ascii="Times New Roman" w:hAnsi="Times New Roman" w:cs="Times New Roman"/>
          <w:sz w:val="24"/>
          <w:szCs w:val="24"/>
          <w:lang w:val="en-GB"/>
        </w:rPr>
        <w:t>Erdem</w:t>
      </w:r>
      <w:proofErr w:type="spellEnd"/>
      <w:r w:rsidR="003C1B47">
        <w:rPr>
          <w:rFonts w:ascii="Times New Roman" w:hAnsi="Times New Roman" w:cs="Times New Roman"/>
          <w:sz w:val="24"/>
          <w:szCs w:val="24"/>
          <w:lang w:val="en-GB"/>
        </w:rPr>
        <w:t xml:space="preserve"> b. Activated carbons from 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waste biomass by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sulfuric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acid activation and their use on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methylene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blue adsorption.</w:t>
      </w:r>
      <w:r w:rsidR="003C1B4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92F1A">
        <w:rPr>
          <w:rFonts w:ascii="Times New Roman" w:hAnsi="Times New Roman" w:cs="Times New Roman"/>
          <w:i/>
          <w:iCs/>
          <w:sz w:val="24"/>
          <w:szCs w:val="24"/>
        </w:rPr>
        <w:t>Bioresource</w:t>
      </w:r>
      <w:proofErr w:type="spellEnd"/>
      <w:r w:rsidRPr="00092F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92F1A">
        <w:rPr>
          <w:rFonts w:ascii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092F1A">
        <w:rPr>
          <w:rFonts w:ascii="Times New Roman" w:hAnsi="Times New Roman" w:cs="Times New Roman"/>
          <w:i/>
          <w:iCs/>
          <w:sz w:val="24"/>
          <w:szCs w:val="24"/>
        </w:rPr>
        <w:t xml:space="preserve"> 99 (2008) 6214–6222</w:t>
      </w:r>
    </w:p>
    <w:p w:rsidR="00386B2D" w:rsidRPr="00092F1A" w:rsidRDefault="00386B2D" w:rsidP="003C1B47">
      <w:pPr>
        <w:rPr>
          <w:rFonts w:ascii="Times New Roman" w:hAnsi="Times New Roman" w:cs="Times New Roman"/>
          <w:sz w:val="24"/>
          <w:szCs w:val="24"/>
        </w:rPr>
      </w:pPr>
      <w:r w:rsidRPr="00092F1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2F1A">
        <w:rPr>
          <w:rFonts w:ascii="Times New Roman" w:hAnsi="Times New Roman" w:cs="Times New Roman"/>
          <w:sz w:val="24"/>
          <w:szCs w:val="24"/>
        </w:rPr>
        <w:t>] Emmanuel Tertre. Thèse de doctorat. Adsorption de Cs</w:t>
      </w:r>
      <w:r w:rsidRPr="00092F1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092F1A">
        <w:rPr>
          <w:rFonts w:ascii="Times New Roman" w:hAnsi="Times New Roman" w:cs="Times New Roman"/>
          <w:sz w:val="24"/>
          <w:szCs w:val="24"/>
        </w:rPr>
        <w:t>, Ni</w:t>
      </w:r>
      <w:r w:rsidRPr="00092F1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3C1B47">
        <w:rPr>
          <w:rFonts w:ascii="Times New Roman" w:hAnsi="Times New Roman" w:cs="Times New Roman"/>
          <w:sz w:val="24"/>
          <w:szCs w:val="24"/>
        </w:rPr>
        <w:t xml:space="preserve"> </w:t>
      </w:r>
      <w:r w:rsidR="003C1B47" w:rsidRPr="003C1B47">
        <w:rPr>
          <w:rFonts w:ascii="Times New Roman" w:hAnsi="Times New Roman" w:cs="Times New Roman"/>
          <w:sz w:val="24"/>
          <w:szCs w:val="24"/>
          <w:lang w:bidi="ar-DZ"/>
        </w:rPr>
        <w:t>et</w:t>
      </w:r>
      <w:r w:rsidR="003C1B47">
        <w:rPr>
          <w:rFonts w:ascii="Times New Roman" w:hAnsi="Times New Roman" w:cs="Times New Roman"/>
          <w:sz w:val="24"/>
          <w:szCs w:val="24"/>
        </w:rPr>
        <w:t xml:space="preserve"> des lanthanides sur une </w:t>
      </w:r>
      <w:r w:rsidRPr="00092F1A">
        <w:rPr>
          <w:rFonts w:ascii="Times New Roman" w:hAnsi="Times New Roman" w:cs="Times New Roman"/>
          <w:sz w:val="24"/>
          <w:szCs w:val="24"/>
        </w:rPr>
        <w:t xml:space="preserve">kaolinite et une </w:t>
      </w:r>
      <w:proofErr w:type="spellStart"/>
      <w:r w:rsidRPr="00092F1A">
        <w:rPr>
          <w:rFonts w:ascii="Times New Roman" w:hAnsi="Times New Roman" w:cs="Times New Roman"/>
          <w:sz w:val="24"/>
          <w:szCs w:val="24"/>
        </w:rPr>
        <w:t>smectite</w:t>
      </w:r>
      <w:proofErr w:type="spellEnd"/>
      <w:r w:rsidRPr="00092F1A">
        <w:rPr>
          <w:rFonts w:ascii="Times New Roman" w:hAnsi="Times New Roman" w:cs="Times New Roman"/>
          <w:sz w:val="24"/>
          <w:szCs w:val="24"/>
        </w:rPr>
        <w:t xml:space="preserve"> jusqu’à 150°C : étude expérimentale et modélisation</w:t>
      </w:r>
      <w:r w:rsidRPr="00092F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, </w:t>
      </w:r>
      <w:r w:rsidR="003C1B47">
        <w:rPr>
          <w:rFonts w:ascii="Times New Roman" w:hAnsi="Times New Roman" w:cs="Times New Roman"/>
          <w:sz w:val="24"/>
          <w:szCs w:val="24"/>
        </w:rPr>
        <w:t xml:space="preserve">université de </w:t>
      </w:r>
      <w:r w:rsidRPr="00092F1A">
        <w:rPr>
          <w:rFonts w:ascii="Times New Roman" w:hAnsi="Times New Roman" w:cs="Times New Roman"/>
          <w:sz w:val="24"/>
          <w:szCs w:val="24"/>
        </w:rPr>
        <w:t>Toulouse, 2005</w:t>
      </w:r>
    </w:p>
    <w:p w:rsidR="00386B2D" w:rsidRPr="00092F1A" w:rsidRDefault="00386B2D" w:rsidP="003C1B47">
      <w:pPr>
        <w:autoSpaceDE w:val="0"/>
        <w:autoSpaceDN w:val="0"/>
        <w:adjustRightInd w:val="0"/>
        <w:ind w:right="278"/>
        <w:rPr>
          <w:rFonts w:ascii="Times New Roman" w:hAnsi="Times New Roman" w:cs="Times New Roman"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sz w:val="24"/>
          <w:szCs w:val="24"/>
          <w:lang w:val="en-GB"/>
        </w:rPr>
        <w:t>10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] Whittaker, M.PM and </w:t>
      </w:r>
      <w:proofErr w:type="spellStart"/>
      <w:r w:rsidRPr="00092F1A">
        <w:rPr>
          <w:rFonts w:ascii="Times New Roman" w:hAnsi="Times New Roman" w:cs="Times New Roman"/>
          <w:sz w:val="24"/>
          <w:szCs w:val="24"/>
          <w:lang w:val="en-GB"/>
        </w:rPr>
        <w:t>Grindstaff</w:t>
      </w:r>
      <w:proofErr w:type="spell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, L.I. 1974. </w:t>
      </w:r>
      <w:proofErr w:type="gramStart"/>
      <w:r w:rsidRPr="00092F1A">
        <w:rPr>
          <w:rFonts w:ascii="Times New Roman" w:hAnsi="Times New Roman" w:cs="Times New Roman"/>
          <w:sz w:val="24"/>
          <w:szCs w:val="24"/>
          <w:lang w:val="en-GB"/>
        </w:rPr>
        <w:t>Prod</w:t>
      </w:r>
      <w:r w:rsidR="003C1B47">
        <w:rPr>
          <w:rFonts w:ascii="Times New Roman" w:hAnsi="Times New Roman" w:cs="Times New Roman"/>
          <w:sz w:val="24"/>
          <w:szCs w:val="24"/>
          <w:lang w:val="en-GB"/>
        </w:rPr>
        <w:t xml:space="preserve">uction of activated carbon from 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>rubber and a carbonaceous binder.</w:t>
      </w:r>
      <w:proofErr w:type="gramEnd"/>
      <w:r w:rsidRPr="00092F1A">
        <w:rPr>
          <w:rFonts w:ascii="Times New Roman" w:hAnsi="Times New Roman" w:cs="Times New Roman"/>
          <w:sz w:val="24"/>
          <w:szCs w:val="24"/>
          <w:lang w:val="en-GB"/>
        </w:rPr>
        <w:t xml:space="preserve"> US Patent # 3,822,218.</w:t>
      </w:r>
    </w:p>
    <w:p w:rsidR="00386B2D" w:rsidRPr="00092F1A" w:rsidRDefault="00386B2D" w:rsidP="003C1B47">
      <w:pPr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11</w:t>
      </w: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] 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Acemioglu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, J. Colloid Interface Sce.274 (2004) 371-379.</w:t>
      </w:r>
    </w:p>
    <w:p w:rsidR="00386B2D" w:rsidRPr="00092F1A" w:rsidRDefault="00386B2D" w:rsidP="003C1B47">
      <w:pPr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12</w:t>
      </w: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] P. K 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Malik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, Dyes pigments 56 (2003) 239-249.</w:t>
      </w:r>
    </w:p>
    <w:p w:rsidR="00386B2D" w:rsidRPr="00092F1A" w:rsidRDefault="00386B2D" w:rsidP="003C1B47">
      <w:pPr>
        <w:tabs>
          <w:tab w:val="left" w:pos="3402"/>
          <w:tab w:val="left" w:pos="3544"/>
        </w:tabs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13</w:t>
      </w: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] P.E.P. Barrett, L.G. 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Joyer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P.P. 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Halenda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J.Am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. Chem. Soc.73 (1951) 373-380.</w:t>
      </w:r>
    </w:p>
    <w:p w:rsidR="00386B2D" w:rsidRPr="00092F1A" w:rsidRDefault="00386B2D" w:rsidP="003C1B47">
      <w:pPr>
        <w:tabs>
          <w:tab w:val="left" w:pos="3402"/>
        </w:tabs>
        <w:ind w:right="278"/>
        <w:rPr>
          <w:rFonts w:ascii="Times New Roman" w:hAnsi="Times New Roman" w:cs="Times New Roman"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sz w:val="24"/>
          <w:szCs w:val="24"/>
          <w:lang w:val="en-GB"/>
        </w:rPr>
        <w:t>14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>] Y.S.HO, G. Mc Kay, Chem. Eng.J.70 (1998) 115-124.</w:t>
      </w:r>
    </w:p>
    <w:p w:rsidR="00386B2D" w:rsidRPr="00092F1A" w:rsidRDefault="00386B2D" w:rsidP="003C1B47">
      <w:pPr>
        <w:tabs>
          <w:tab w:val="left" w:pos="3402"/>
        </w:tabs>
        <w:ind w:right="278"/>
        <w:rPr>
          <w:rFonts w:ascii="Times New Roman" w:hAnsi="Times New Roman" w:cs="Times New Roman"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sz w:val="24"/>
          <w:szCs w:val="24"/>
          <w:lang w:val="en-GB"/>
        </w:rPr>
        <w:t>15</w:t>
      </w:r>
      <w:r w:rsidRPr="00092F1A">
        <w:rPr>
          <w:rFonts w:ascii="Times New Roman" w:hAnsi="Times New Roman" w:cs="Times New Roman"/>
          <w:sz w:val="24"/>
          <w:szCs w:val="24"/>
          <w:lang w:val="en-GB"/>
        </w:rPr>
        <w:t>] Y.S.HO, G. Mc Kay, Process Biochem.34 (1999) 451-465.</w:t>
      </w:r>
    </w:p>
    <w:p w:rsidR="00386B2D" w:rsidRDefault="00386B2D" w:rsidP="003C1B47">
      <w:pPr>
        <w:tabs>
          <w:tab w:val="left" w:pos="360"/>
        </w:tabs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16</w:t>
      </w:r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] W. J. Weber </w:t>
      </w:r>
      <w:proofErr w:type="spellStart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Jr</w:t>
      </w:r>
      <w:proofErr w:type="spellEnd"/>
      <w:r w:rsidRPr="00092F1A">
        <w:rPr>
          <w:rFonts w:ascii="Times New Roman" w:hAnsi="Times New Roman" w:cs="Times New Roman"/>
          <w:bCs/>
          <w:sz w:val="24"/>
          <w:szCs w:val="24"/>
          <w:lang w:val="en-GB"/>
        </w:rPr>
        <w:t>, J. C. Morris, J. Saint, Eng Div. Am Soc Civil Eng (1963).</w:t>
      </w:r>
    </w:p>
    <w:p w:rsidR="00386B2D" w:rsidRDefault="00386B2D" w:rsidP="003C1B47">
      <w:pPr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B1CD3">
        <w:rPr>
          <w:rFonts w:ascii="Times New Roman" w:hAnsi="Times New Roman" w:cs="Times New Roman"/>
          <w:bCs/>
          <w:sz w:val="24"/>
          <w:szCs w:val="24"/>
          <w:lang w:val="en-GB"/>
        </w:rPr>
        <w:t>[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17</w:t>
      </w:r>
      <w:r w:rsidRPr="005B1CD3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] </w:t>
      </w:r>
      <w:proofErr w:type="spellStart"/>
      <w:r w:rsidRPr="005B1CD3">
        <w:rPr>
          <w:rFonts w:ascii="Times New Roman" w:hAnsi="Times New Roman" w:cs="Times New Roman"/>
          <w:bCs/>
          <w:sz w:val="24"/>
          <w:szCs w:val="24"/>
          <w:lang w:val="en-GB"/>
        </w:rPr>
        <w:t>Acemioglu</w:t>
      </w:r>
      <w:proofErr w:type="spellEnd"/>
      <w:r w:rsidRPr="005B1CD3">
        <w:rPr>
          <w:rFonts w:ascii="Times New Roman" w:hAnsi="Times New Roman" w:cs="Times New Roman"/>
          <w:bCs/>
          <w:sz w:val="24"/>
          <w:szCs w:val="24"/>
          <w:lang w:val="en-GB"/>
        </w:rPr>
        <w:t>, J. Colloid Interface Sce.274 (2004) 371-379.</w:t>
      </w:r>
    </w:p>
    <w:p w:rsidR="00386B2D" w:rsidRPr="00B43082" w:rsidRDefault="00386B2D" w:rsidP="003C1B4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[1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8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] </w:t>
      </w:r>
      <w:r w:rsidRPr="00B720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Mohammed Abdelbassat SLASLI</w:t>
      </w:r>
      <w:r w:rsidRPr="00B7207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Thèse de doctorat. « </w:t>
      </w:r>
      <w:r w:rsidRPr="00B43082">
        <w:rPr>
          <w:rFonts w:ascii="Times New Roman" w:eastAsia="Times New Roman" w:hAnsi="Times New Roman" w:cs="Times New Roman"/>
          <w:sz w:val="24"/>
          <w:szCs w:val="24"/>
          <w:lang w:eastAsia="fr-FR"/>
        </w:rPr>
        <w:t>M</w:t>
      </w:r>
      <w:r w:rsidR="003C1B4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odélisation de l’adsorption par </w:t>
      </w:r>
      <w:r w:rsidRPr="00B4308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</w:t>
      </w:r>
      <w:r w:rsidRPr="00B43082">
        <w:rPr>
          <w:rFonts w:ascii="Times New Roman" w:eastAsia="Times New Roman" w:hAnsi="Times New Roman" w:cs="Times New Roman"/>
          <w:sz w:val="24"/>
          <w:szCs w:val="24"/>
          <w:lang w:eastAsia="fr-FR"/>
        </w:rPr>
        <w:t>harbons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43082">
        <w:rPr>
          <w:rFonts w:ascii="Times New Roman" w:eastAsia="Times New Roman" w:hAnsi="Times New Roman" w:cs="Times New Roman"/>
          <w:sz w:val="24"/>
          <w:szCs w:val="24"/>
          <w:lang w:eastAsia="fr-FR"/>
        </w:rPr>
        <w:t>microporeux : Approches théorique et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43082">
        <w:rPr>
          <w:rFonts w:ascii="Times New Roman" w:eastAsia="Times New Roman" w:hAnsi="Times New Roman" w:cs="Times New Roman"/>
          <w:sz w:val="24"/>
          <w:szCs w:val="24"/>
          <w:lang w:eastAsia="fr-FR"/>
        </w:rPr>
        <w:t>expérimentale</w:t>
      </w:r>
      <w:r w:rsidR="003C1B4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», université de Neuchâtel,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2002.</w:t>
      </w:r>
    </w:p>
    <w:p w:rsidR="00386B2D" w:rsidRPr="00092F1A" w:rsidRDefault="00386B2D" w:rsidP="003C1B4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[1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9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] </w:t>
      </w:r>
      <w:proofErr w:type="spellStart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Radke</w:t>
      </w:r>
      <w:proofErr w:type="spellEnd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C.J. and </w:t>
      </w:r>
      <w:proofErr w:type="spellStart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Prausnitz</w:t>
      </w:r>
      <w:proofErr w:type="spellEnd"/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, J.M. Adsorption of Orga</w:t>
      </w:r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nic Solutes from Dilute Aqueous 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Solution on Activated Carbon. </w:t>
      </w:r>
      <w:proofErr w:type="gramStart"/>
      <w:r w:rsidRPr="00092F1A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Industrial Engineering and Chemistry Research</w:t>
      </w:r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>; 11, 445.</w:t>
      </w:r>
      <w:proofErr w:type="gramEnd"/>
      <w:r w:rsidR="003C1B4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092F1A">
        <w:rPr>
          <w:rFonts w:ascii="Times New Roman" w:hAnsi="Times New Roman" w:cs="Times New Roman"/>
          <w:color w:val="000000"/>
          <w:sz w:val="24"/>
          <w:szCs w:val="24"/>
          <w:lang w:val="en-GB"/>
        </w:rPr>
        <w:t>(1972).</w:t>
      </w:r>
    </w:p>
    <w:p w:rsidR="00386B2D" w:rsidRPr="005B1CD3" w:rsidRDefault="00386B2D" w:rsidP="003C1B47">
      <w:pPr>
        <w:ind w:right="278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:rsidR="004E0C37" w:rsidRPr="00386B2D" w:rsidRDefault="004E0C37" w:rsidP="003C1B47">
      <w:pPr>
        <w:rPr>
          <w:lang w:val="en-GB"/>
        </w:rPr>
      </w:pPr>
    </w:p>
    <w:p w:rsidR="00386B2D" w:rsidRPr="00386B2D" w:rsidRDefault="00386B2D" w:rsidP="003C1B47">
      <w:pPr>
        <w:rPr>
          <w:lang w:val="en-GB"/>
        </w:rPr>
      </w:pPr>
    </w:p>
    <w:sectPr w:rsidR="00386B2D" w:rsidRPr="00386B2D" w:rsidSect="00B7207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311" w:rsidRDefault="00C80311" w:rsidP="003C1B47">
      <w:pPr>
        <w:spacing w:line="240" w:lineRule="auto"/>
      </w:pPr>
      <w:r>
        <w:separator/>
      </w:r>
    </w:p>
  </w:endnote>
  <w:endnote w:type="continuationSeparator" w:id="0">
    <w:p w:rsidR="00C80311" w:rsidRDefault="00C80311" w:rsidP="003C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47" w:rsidRDefault="006C758F">
    <w:pPr>
      <w:pStyle w:val="Pieddepage"/>
    </w:pPr>
    <w:r>
      <w:rPr>
        <w:noProof/>
      </w:rPr>
      <w:pict>
        <v:group id="_x0000_s2054" style="position:absolute;left:0;text-align:left;margin-left:0;margin-top:0;width:532.9pt;height:53pt;z-index:251664384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5" type="#_x0000_t32" style="position:absolute;left:15;top:14415;width:10171;height:1057" o:connectortype="straight" strokecolor="#a7bfde [1620]"/>
          <v:oval id="_x0000_s2056" style="position:absolute;left:9657;top:14459;width:1016;height:1016" fillcolor="#a7bfde [1620]" stroked="f"/>
          <v:oval id="_x0000_s2057" style="position:absolute;left:9733;top:14568;width:908;height:904" fillcolor="#d3dfee [820]" stroked="f"/>
          <v:oval id="_x0000_s2058" style="position:absolute;left:9802;top:14688;width:783;height:784;v-text-anchor:middle" fillcolor="#9bbb59 [3206]" strokecolor="#f2f2f2 [3041]" strokeweight="3pt">
            <v:shadow on="t" type="perspective" color="#4e6128 [1606]" opacity=".5" offset="1pt" offset2="-1pt"/>
            <v:textbox style="mso-next-textbox:#_x0000_s2058">
              <w:txbxContent>
                <w:p w:rsidR="003C1B47" w:rsidRDefault="006C758F">
                  <w:pPr>
                    <w:pStyle w:val="En-tte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B7207A" w:rsidRPr="00B7207A">
                      <w:rPr>
                        <w:noProof/>
                        <w:color w:val="FFFFFF" w:themeColor="background1"/>
                      </w:rPr>
                      <w:t>71</w:t>
                    </w:r>
                  </w:fldSimple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311" w:rsidRDefault="00C80311" w:rsidP="003C1B47">
      <w:pPr>
        <w:spacing w:line="240" w:lineRule="auto"/>
      </w:pPr>
      <w:r>
        <w:separator/>
      </w:r>
    </w:p>
  </w:footnote>
  <w:footnote w:type="continuationSeparator" w:id="0">
    <w:p w:rsidR="00C80311" w:rsidRDefault="00C80311" w:rsidP="003C1B4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536411716"/>
      <w:placeholder>
        <w:docPart w:val="8971A48133D04E39B73D3DDBF2D8AF5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1B47" w:rsidRDefault="003C1B47" w:rsidP="003C1B47">
        <w:pPr>
          <w:pStyle w:val="En-tte"/>
          <w:jc w:val="center"/>
          <w:rPr>
            <w:rFonts w:asciiTheme="majorHAnsi" w:eastAsiaTheme="majorEastAsia" w:hAnsiTheme="majorHAnsi" w:cstheme="majorBidi"/>
          </w:rPr>
        </w:pPr>
        <w:r w:rsidRPr="003C1B47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REFERENCES BIBLIOGRAPHIQUES</w:t>
        </w:r>
      </w:p>
    </w:sdtContent>
  </w:sdt>
  <w:p w:rsidR="003C1B47" w:rsidRDefault="006C758F">
    <w:pPr>
      <w:pStyle w:val="En-tte"/>
    </w:pPr>
    <w:r w:rsidRPr="006C758F">
      <w:rPr>
        <w:rFonts w:asciiTheme="majorHAnsi" w:eastAsiaTheme="majorEastAsia" w:hAnsiTheme="majorHAnsi" w:cstheme="majorBidi"/>
        <w:lang w:eastAsia="zh-TW"/>
      </w:rPr>
      <w:pict>
        <v:group id="_x0000_s2051" style="position:absolute;left:0;text-align:left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9bbb59 [3206]" strokeweight="2.5pt">
            <v:shadow color="#868686"/>
          </v:shape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Pr="006C758F">
      <w:rPr>
        <w:rFonts w:asciiTheme="majorHAnsi" w:eastAsiaTheme="majorEastAsia" w:hAnsiTheme="majorHAnsi" w:cstheme="majorBidi"/>
        <w:lang w:eastAsia="zh-TW"/>
      </w:rPr>
      <w:pict>
        <v:rect id="_x0000_s2050" style="position:absolute;left:0;text-align:left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9bbb59 [3206]" strokecolor="#f2f2f2 [3041]" strokeweight="3pt">
          <v:shadow on="t" type="perspective" color="#4e6128 [1606]" opacity=".5" offset="1pt" offset2="-1pt"/>
          <w10:wrap anchorx="page" anchory="page"/>
        </v:rect>
      </w:pict>
    </w:r>
    <w:r w:rsidRPr="006C758F">
      <w:rPr>
        <w:rFonts w:asciiTheme="majorHAnsi" w:eastAsiaTheme="majorEastAsia" w:hAnsiTheme="majorHAnsi" w:cstheme="majorBidi"/>
        <w:lang w:eastAsia="zh-TW"/>
      </w:rPr>
      <w:pict>
        <v:rect id="_x0000_s2049" style="position:absolute;left:0;text-align:left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9bbb59 [3206]" strokecolor="#f2f2f2 [3041]" strokeweight="3pt">
          <v:shadow on="t" type="perspective" color="#4e6128 [1606]" opacity=".5" offset="1pt" offset2="-1pt"/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60"/>
    <o:shapelayout v:ext="edit">
      <o:idmap v:ext="edit" data="2"/>
      <o:rules v:ext="edit">
        <o:r id="V:Rule3" type="connector" idref="#_x0000_s2052"/>
        <o:r id="V:Rule4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6B2D"/>
    <w:rsid w:val="001E5095"/>
    <w:rsid w:val="002B12A9"/>
    <w:rsid w:val="002F30AF"/>
    <w:rsid w:val="00386B2D"/>
    <w:rsid w:val="003C1B47"/>
    <w:rsid w:val="004670B8"/>
    <w:rsid w:val="004945F8"/>
    <w:rsid w:val="004E0C37"/>
    <w:rsid w:val="00671B64"/>
    <w:rsid w:val="0068122A"/>
    <w:rsid w:val="006C758F"/>
    <w:rsid w:val="007062DA"/>
    <w:rsid w:val="00783815"/>
    <w:rsid w:val="00B7207A"/>
    <w:rsid w:val="00C80311"/>
    <w:rsid w:val="00E74355"/>
    <w:rsid w:val="00F31754"/>
    <w:rsid w:val="00F6128F"/>
    <w:rsid w:val="00FF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B2D"/>
    <w:pPr>
      <w:spacing w:after="0" w:line="360" w:lineRule="auto"/>
      <w:jc w:val="both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386B2D"/>
    <w:pPr>
      <w:spacing w:line="24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C1B4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1B47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semiHidden/>
    <w:unhideWhenUsed/>
    <w:rsid w:val="003C1B4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C1B47"/>
    <w:rPr>
      <w:rFonts w:ascii="Calibri" w:eastAsia="Calibri" w:hAnsi="Calibri" w:cs="Arial"/>
    </w:rPr>
  </w:style>
  <w:style w:type="paragraph" w:customStyle="1" w:styleId="5F6AEA512CC74B80B78940AC4F74C285">
    <w:name w:val="5F6AEA512CC74B80B78940AC4F74C285"/>
    <w:rsid w:val="003C1B47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1B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1B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71A48133D04E39B73D3DDBF2D8AF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1C0CC7-8E72-45FD-9CE4-C1DACE5B5636}"/>
      </w:docPartPr>
      <w:docPartBody>
        <w:p w:rsidR="00A23C53" w:rsidRDefault="001923D1" w:rsidP="001923D1">
          <w:pPr>
            <w:pStyle w:val="8971A48133D04E39B73D3DDBF2D8AF5F"/>
          </w:pPr>
          <w:r>
            <w:rPr>
              <w:rFonts w:asciiTheme="majorHAnsi" w:eastAsiaTheme="majorEastAsia" w:hAnsiTheme="majorHAnsi" w:cstheme="majorBidi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923D1"/>
    <w:rsid w:val="001923D1"/>
    <w:rsid w:val="00A23C53"/>
    <w:rsid w:val="00B254AB"/>
    <w:rsid w:val="00CB670F"/>
    <w:rsid w:val="00E7250B"/>
    <w:rsid w:val="00F8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C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71A48133D04E39B73D3DDBF2D8AF5F">
    <w:name w:val="8971A48133D04E39B73D3DDBF2D8AF5F"/>
    <w:rsid w:val="001923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432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 BIBLIOGRAPHIQUES</dc:title>
  <dc:subject/>
  <dc:creator>SWEET</dc:creator>
  <cp:keywords/>
  <dc:description/>
  <cp:lastModifiedBy>acer</cp:lastModifiedBy>
  <cp:revision>16</cp:revision>
  <dcterms:created xsi:type="dcterms:W3CDTF">2009-06-15T01:16:00Z</dcterms:created>
  <dcterms:modified xsi:type="dcterms:W3CDTF">2010-10-13T13:22:00Z</dcterms:modified>
</cp:coreProperties>
</file>